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8C90B0">
      <w:pPr>
        <w:pStyle w:val="34"/>
        <w:tabs>
          <w:tab w:val="right" w:pos="7088"/>
          <w:tab w:val="right" w:pos="9781"/>
        </w:tabs>
        <w:rPr>
          <w:rFonts w:cs="Arial"/>
          <w:b w:val="0"/>
          <w:bCs/>
          <w:sz w:val="22"/>
          <w:highlight w:val="none"/>
        </w:rPr>
      </w:pPr>
      <w:r>
        <w:rPr>
          <w:rFonts w:cs="Arial"/>
          <w:bCs/>
          <w:sz w:val="22"/>
          <w:szCs w:val="22"/>
          <w:highlight w:val="none"/>
        </w:rPr>
        <w:t xml:space="preserve">3GPP </w:t>
      </w:r>
      <w:bookmarkStart w:id="0" w:name="OLE_LINK50"/>
      <w:bookmarkStart w:id="1" w:name="OLE_LINK52"/>
      <w:bookmarkStart w:id="2" w:name="OLE_LINK51"/>
      <w:r>
        <w:rPr>
          <w:rFonts w:cs="Arial"/>
          <w:bCs/>
          <w:sz w:val="22"/>
          <w:szCs w:val="22"/>
          <w:highlight w:val="none"/>
        </w:rPr>
        <w:t xml:space="preserve">TSG </w:t>
      </w:r>
      <w:r>
        <w:rPr>
          <w:rFonts w:cs="Arial"/>
          <w:sz w:val="22"/>
          <w:szCs w:val="22"/>
          <w:highlight w:val="none"/>
        </w:rPr>
        <w:t>SA</w:t>
      </w:r>
      <w:r>
        <w:rPr>
          <w:rFonts w:cs="Arial"/>
          <w:bCs/>
          <w:sz w:val="22"/>
          <w:szCs w:val="22"/>
          <w:highlight w:val="none"/>
        </w:rPr>
        <w:t xml:space="preserve"> WG 1</w:t>
      </w:r>
      <w:bookmarkEnd w:id="0"/>
      <w:bookmarkEnd w:id="1"/>
      <w:bookmarkEnd w:id="2"/>
      <w:r>
        <w:rPr>
          <w:rFonts w:cs="Arial"/>
          <w:bCs/>
          <w:sz w:val="22"/>
          <w:szCs w:val="22"/>
          <w:highlight w:val="none"/>
        </w:rPr>
        <w:t xml:space="preserve"> Meeting #112</w:t>
      </w:r>
      <w:r>
        <w:rPr>
          <w:rFonts w:cs="Arial"/>
          <w:sz w:val="22"/>
          <w:szCs w:val="22"/>
          <w:highlight w:val="none"/>
        </w:rPr>
        <w:tab/>
      </w:r>
      <w:r>
        <w:rPr>
          <w:rFonts w:cs="Arial"/>
          <w:bCs/>
          <w:sz w:val="22"/>
          <w:szCs w:val="22"/>
          <w:highlight w:val="none"/>
        </w:rPr>
        <w:tab/>
      </w:r>
      <w:r>
        <w:rPr>
          <w:rFonts w:hint="eastAsia" w:cs="Arial"/>
          <w:sz w:val="22"/>
          <w:szCs w:val="22"/>
          <w:highlight w:val="none"/>
        </w:rPr>
        <w:t>S1-25</w:t>
      </w:r>
      <w:r>
        <w:rPr>
          <w:rFonts w:hint="eastAsia" w:eastAsia="宋体" w:cs="Arial"/>
          <w:bCs/>
          <w:sz w:val="22"/>
          <w:szCs w:val="22"/>
          <w:highlight w:val="none"/>
          <w:lang w:val="en-US" w:eastAsia="zh-CN"/>
        </w:rPr>
        <w:t>4311</w:t>
      </w:r>
    </w:p>
    <w:p w14:paraId="78F1D8ED">
      <w:pPr>
        <w:rPr>
          <w:rFonts w:ascii="Arial" w:hAnsi="Arial" w:cs="Arial"/>
          <w:highlight w:val="none"/>
        </w:rPr>
      </w:pPr>
      <w:r>
        <w:rPr>
          <w:rFonts w:ascii="Arial" w:hAnsi="Arial"/>
          <w:b/>
          <w:sz w:val="22"/>
          <w:szCs w:val="22"/>
          <w:highlight w:val="none"/>
        </w:rPr>
        <w:t>17-21 November 2025, Dallas, Texas, USA</w:t>
      </w:r>
    </w:p>
    <w:p w14:paraId="711BEF8F">
      <w:pPr>
        <w:spacing w:after="60"/>
        <w:ind w:left="1985" w:hanging="1985"/>
        <w:rPr>
          <w:rFonts w:ascii="Arial" w:hAnsi="Arial" w:cs="Arial"/>
          <w:b/>
          <w:sz w:val="22"/>
          <w:szCs w:val="22"/>
          <w:highlight w:val="none"/>
        </w:rPr>
      </w:pPr>
      <w:r>
        <w:rPr>
          <w:rFonts w:ascii="Arial" w:hAnsi="Arial" w:cs="Arial"/>
          <w:b/>
          <w:sz w:val="22"/>
          <w:szCs w:val="22"/>
          <w:highlight w:val="none"/>
        </w:rPr>
        <w:t>Title:</w:t>
      </w:r>
      <w:r>
        <w:rPr>
          <w:rFonts w:ascii="Arial" w:hAnsi="Arial" w:cs="Arial"/>
          <w:b/>
          <w:sz w:val="22"/>
          <w:szCs w:val="22"/>
          <w:highlight w:val="none"/>
        </w:rPr>
        <w:tab/>
      </w:r>
      <w:r>
        <w:rPr>
          <w:rFonts w:hint="eastAsia" w:ascii="Arial" w:hAnsi="Arial" w:eastAsia="宋体" w:cs="Arial"/>
          <w:b/>
          <w:sz w:val="22"/>
          <w:szCs w:val="22"/>
          <w:highlight w:val="none"/>
          <w:lang w:val="en-US" w:eastAsia="zh-CN"/>
        </w:rPr>
        <w:t xml:space="preserve">Reply </w:t>
      </w:r>
      <w:r>
        <w:rPr>
          <w:rFonts w:ascii="Arial" w:hAnsi="Arial" w:cs="Arial"/>
          <w:b/>
          <w:sz w:val="22"/>
          <w:szCs w:val="22"/>
          <w:highlight w:val="none"/>
        </w:rPr>
        <w:t>LS on</w:t>
      </w:r>
      <w:r>
        <w:rPr>
          <w:rFonts w:hint="eastAsia" w:ascii="Arial" w:hAnsi="Arial" w:cs="Arial"/>
          <w:b/>
          <w:sz w:val="22"/>
          <w:szCs w:val="22"/>
          <w:highlight w:val="none"/>
        </w:rPr>
        <w:t xml:space="preserve"> external data channel content access requirements</w:t>
      </w:r>
    </w:p>
    <w:p w14:paraId="57C23DB4">
      <w:pPr>
        <w:spacing w:after="60"/>
        <w:ind w:left="1985" w:hanging="1985"/>
        <w:rPr>
          <w:rFonts w:ascii="Arial" w:hAnsi="Arial" w:cs="Arial"/>
          <w:b/>
          <w:bCs/>
          <w:sz w:val="22"/>
          <w:szCs w:val="22"/>
          <w:highlight w:val="none"/>
        </w:rPr>
      </w:pPr>
      <w:bookmarkStart w:id="3" w:name="OLE_LINK58"/>
      <w:bookmarkStart w:id="4" w:name="OLE_LINK57"/>
      <w:r>
        <w:rPr>
          <w:rFonts w:ascii="Arial" w:hAnsi="Arial" w:cs="Arial"/>
          <w:b/>
          <w:sz w:val="22"/>
          <w:szCs w:val="22"/>
          <w:highlight w:val="none"/>
        </w:rPr>
        <w:t>Response to:</w:t>
      </w:r>
      <w:r>
        <w:rPr>
          <w:rFonts w:ascii="Arial" w:hAnsi="Arial" w:cs="Arial"/>
          <w:b/>
          <w:bCs/>
          <w:sz w:val="22"/>
          <w:szCs w:val="22"/>
          <w:highlight w:val="none"/>
        </w:rPr>
        <w:tab/>
      </w:r>
      <w:r>
        <w:rPr>
          <w:rFonts w:hint="eastAsia" w:ascii="Arial" w:hAnsi="Arial" w:cs="Arial"/>
          <w:b/>
          <w:bCs w:val="0"/>
          <w:sz w:val="22"/>
          <w:szCs w:val="22"/>
          <w:highlight w:val="none"/>
          <w:lang w:val="en-US" w:eastAsia="zh-CN"/>
        </w:rPr>
        <w:t>(</w:t>
      </w:r>
      <w:r>
        <w:rPr>
          <w:rFonts w:hint="default" w:ascii="Arial" w:hAnsi="Arial" w:cs="Arial"/>
          <w:b/>
          <w:bCs w:val="0"/>
          <w:sz w:val="22"/>
          <w:szCs w:val="22"/>
          <w:highlight w:val="none"/>
          <w:lang w:val="en-US" w:eastAsia="zh-CN"/>
        </w:rPr>
        <w:t>S1-254137</w:t>
      </w:r>
      <w:r>
        <w:rPr>
          <w:rFonts w:hint="eastAsia" w:ascii="Arial" w:hAnsi="Arial" w:cs="Arial"/>
          <w:b/>
          <w:bCs w:val="0"/>
          <w:sz w:val="22"/>
          <w:szCs w:val="22"/>
          <w:highlight w:val="none"/>
          <w:lang w:val="en-US" w:eastAsia="zh-CN"/>
        </w:rPr>
        <w:t>/</w:t>
      </w:r>
      <w:r>
        <w:rPr>
          <w:rFonts w:hint="default" w:ascii="Arial" w:hAnsi="Arial" w:cs="Arial"/>
          <w:b/>
          <w:bCs w:val="0"/>
          <w:sz w:val="22"/>
          <w:szCs w:val="22"/>
          <w:highlight w:val="none"/>
          <w:lang w:val="en-US" w:eastAsia="zh-CN"/>
        </w:rPr>
        <w:t>/UPG14_109r3) LS to 3GPP about the external data channel content access requirements</w:t>
      </w:r>
    </w:p>
    <w:bookmarkEnd w:id="3"/>
    <w:bookmarkEnd w:id="4"/>
    <w:p w14:paraId="51C60CDD">
      <w:pPr>
        <w:spacing w:after="60"/>
        <w:ind w:left="1985" w:hanging="1985"/>
        <w:rPr>
          <w:rFonts w:hint="default" w:ascii="Arial" w:hAnsi="Arial" w:eastAsia="宋体" w:cs="Arial"/>
          <w:b/>
          <w:bCs/>
          <w:sz w:val="22"/>
          <w:szCs w:val="22"/>
          <w:highlight w:val="none"/>
          <w:lang w:val="en-US" w:eastAsia="zh-CN"/>
        </w:rPr>
      </w:pPr>
      <w:bookmarkStart w:id="5" w:name="OLE_LINK59"/>
      <w:bookmarkStart w:id="6" w:name="OLE_LINK60"/>
      <w:bookmarkStart w:id="7" w:name="OLE_LINK61"/>
      <w:r>
        <w:rPr>
          <w:rFonts w:ascii="Arial" w:hAnsi="Arial" w:cs="Arial"/>
          <w:b/>
          <w:sz w:val="22"/>
          <w:szCs w:val="22"/>
          <w:highlight w:val="none"/>
        </w:rPr>
        <w:t>Release:</w:t>
      </w:r>
      <w:r>
        <w:rPr>
          <w:rFonts w:ascii="Arial" w:hAnsi="Arial" w:cs="Arial"/>
          <w:b/>
          <w:bCs/>
          <w:sz w:val="22"/>
          <w:szCs w:val="22"/>
          <w:highlight w:val="none"/>
        </w:rPr>
        <w:tab/>
      </w:r>
      <w:r>
        <w:rPr>
          <w:rFonts w:hint="eastAsia" w:ascii="Arial" w:hAnsi="Arial" w:eastAsia="宋体" w:cs="Arial"/>
          <w:b/>
          <w:bCs/>
          <w:sz w:val="22"/>
          <w:szCs w:val="22"/>
          <w:highlight w:val="none"/>
          <w:lang w:val="en-US" w:eastAsia="zh-CN"/>
        </w:rPr>
        <w:t>3GPP Rel-20</w:t>
      </w:r>
    </w:p>
    <w:bookmarkEnd w:id="5"/>
    <w:bookmarkEnd w:id="6"/>
    <w:bookmarkEnd w:id="7"/>
    <w:p w14:paraId="35E85865">
      <w:pPr>
        <w:spacing w:after="60"/>
        <w:ind w:left="1985" w:hanging="1985"/>
        <w:rPr>
          <w:rFonts w:ascii="Arial" w:hAnsi="Arial" w:cs="Arial"/>
          <w:b/>
          <w:bCs/>
          <w:sz w:val="22"/>
          <w:szCs w:val="22"/>
          <w:highlight w:val="none"/>
        </w:rPr>
      </w:pPr>
      <w:r>
        <w:rPr>
          <w:rFonts w:ascii="Arial" w:hAnsi="Arial" w:cs="Arial"/>
          <w:b/>
          <w:sz w:val="22"/>
          <w:szCs w:val="22"/>
          <w:highlight w:val="none"/>
        </w:rPr>
        <w:t>Work Item:</w:t>
      </w:r>
      <w:r>
        <w:rPr>
          <w:rFonts w:ascii="Arial" w:hAnsi="Arial" w:cs="Arial"/>
          <w:b/>
          <w:bCs/>
          <w:sz w:val="22"/>
          <w:szCs w:val="22"/>
          <w:highlight w:val="none"/>
        </w:rPr>
        <w:tab/>
      </w:r>
      <w:r>
        <w:rPr>
          <w:rFonts w:hint="eastAsia" w:ascii="Arial" w:hAnsi="Arial" w:eastAsia="宋体" w:cs="Arial"/>
          <w:b/>
          <w:bCs/>
          <w:sz w:val="22"/>
          <w:szCs w:val="22"/>
          <w:highlight w:val="none"/>
          <w:lang w:val="en-US" w:eastAsia="zh-CN"/>
        </w:rPr>
        <w:t>N/A</w:t>
      </w:r>
    </w:p>
    <w:p w14:paraId="2D93F9ED">
      <w:pPr>
        <w:spacing w:after="60"/>
        <w:ind w:left="1985" w:hanging="1985"/>
        <w:rPr>
          <w:rFonts w:ascii="Arial" w:hAnsi="Arial" w:cs="Arial"/>
          <w:b/>
          <w:sz w:val="22"/>
          <w:szCs w:val="22"/>
          <w:highlight w:val="none"/>
        </w:rPr>
      </w:pPr>
    </w:p>
    <w:p w14:paraId="20E7CDC5">
      <w:pPr>
        <w:spacing w:after="60"/>
        <w:ind w:left="1985" w:hanging="1985"/>
        <w:rPr>
          <w:rFonts w:ascii="Arial" w:hAnsi="Arial" w:cs="Arial"/>
          <w:b/>
          <w:sz w:val="22"/>
          <w:szCs w:val="22"/>
          <w:highlight w:val="none"/>
        </w:rPr>
      </w:pPr>
      <w:r>
        <w:rPr>
          <w:rFonts w:ascii="Arial" w:hAnsi="Arial" w:cs="Arial"/>
          <w:b/>
          <w:sz w:val="22"/>
          <w:szCs w:val="22"/>
          <w:highlight w:val="none"/>
        </w:rPr>
        <w:t>Source:</w:t>
      </w:r>
      <w:r>
        <w:rPr>
          <w:rFonts w:ascii="Arial" w:hAnsi="Arial" w:cs="Arial"/>
          <w:b/>
          <w:sz w:val="22"/>
          <w:szCs w:val="22"/>
          <w:highlight w:val="none"/>
        </w:rPr>
        <w:tab/>
      </w:r>
      <w:r>
        <w:rPr>
          <w:rFonts w:ascii="Arial" w:hAnsi="Arial" w:cs="Arial"/>
          <w:b/>
          <w:sz w:val="22"/>
          <w:szCs w:val="22"/>
          <w:highlight w:val="none"/>
        </w:rPr>
        <w:t>SA1</w:t>
      </w:r>
    </w:p>
    <w:p w14:paraId="77CDBBC8">
      <w:pPr>
        <w:spacing w:after="60"/>
        <w:ind w:left="1985" w:hanging="1985"/>
        <w:rPr>
          <w:rFonts w:hint="default" w:ascii="Arial" w:hAnsi="Arial" w:eastAsia="宋体" w:cs="Arial"/>
          <w:b/>
          <w:bCs/>
          <w:sz w:val="22"/>
          <w:szCs w:val="22"/>
          <w:highlight w:val="none"/>
          <w:lang w:val="en-US" w:eastAsia="zh-CN"/>
        </w:rPr>
      </w:pPr>
      <w:r>
        <w:rPr>
          <w:rFonts w:ascii="Arial" w:hAnsi="Arial" w:cs="Arial"/>
          <w:b/>
          <w:sz w:val="22"/>
          <w:szCs w:val="22"/>
          <w:highlight w:val="none"/>
        </w:rPr>
        <w:t>To:</w:t>
      </w:r>
      <w:r>
        <w:rPr>
          <w:rFonts w:ascii="Arial" w:hAnsi="Arial" w:cs="Arial"/>
          <w:b/>
          <w:bCs/>
          <w:sz w:val="22"/>
          <w:szCs w:val="22"/>
          <w:highlight w:val="none"/>
        </w:rPr>
        <w:tab/>
      </w:r>
      <w:r>
        <w:rPr>
          <w:rFonts w:hint="eastAsia" w:ascii="Arial" w:hAnsi="Arial" w:eastAsia="宋体" w:cs="Arial"/>
          <w:b/>
          <w:bCs/>
          <w:sz w:val="22"/>
          <w:szCs w:val="22"/>
          <w:highlight w:val="none"/>
          <w:lang w:val="en-US" w:eastAsia="zh-CN"/>
        </w:rPr>
        <w:t>SA</w:t>
      </w:r>
    </w:p>
    <w:p w14:paraId="2AA9D0DB">
      <w:pPr>
        <w:spacing w:after="60"/>
        <w:ind w:left="1985" w:hanging="1985"/>
        <w:rPr>
          <w:rFonts w:ascii="Arial" w:hAnsi="Arial" w:cs="Arial"/>
          <w:b/>
          <w:bCs/>
          <w:sz w:val="22"/>
          <w:szCs w:val="22"/>
          <w:highlight w:val="none"/>
        </w:rPr>
      </w:pPr>
      <w:bookmarkStart w:id="8" w:name="OLE_LINK46"/>
      <w:bookmarkStart w:id="9" w:name="OLE_LINK45"/>
      <w:r>
        <w:rPr>
          <w:rFonts w:ascii="Arial" w:hAnsi="Arial" w:cs="Arial"/>
          <w:b/>
          <w:sz w:val="22"/>
          <w:szCs w:val="22"/>
          <w:highlight w:val="none"/>
        </w:rPr>
        <w:t>Cc:</w:t>
      </w:r>
      <w:r>
        <w:rPr>
          <w:rFonts w:ascii="Arial" w:hAnsi="Arial" w:cs="Arial"/>
          <w:b/>
          <w:bCs/>
          <w:sz w:val="22"/>
          <w:szCs w:val="22"/>
          <w:highlight w:val="none"/>
        </w:rPr>
        <w:tab/>
      </w:r>
      <w:r>
        <w:rPr>
          <w:rFonts w:hint="eastAsia" w:ascii="Arial" w:hAnsi="Arial" w:cs="Arial"/>
          <w:b/>
          <w:bCs/>
          <w:sz w:val="22"/>
          <w:szCs w:val="22"/>
          <w:highlight w:val="none"/>
        </w:rPr>
        <w:t>SA2, SA</w:t>
      </w:r>
      <w:r>
        <w:rPr>
          <w:rFonts w:hint="eastAsia" w:ascii="Arial" w:hAnsi="Arial" w:eastAsia="宋体" w:cs="Arial"/>
          <w:b/>
          <w:bCs/>
          <w:sz w:val="22"/>
          <w:szCs w:val="22"/>
          <w:highlight w:val="none"/>
          <w:lang w:val="en-US" w:eastAsia="zh-CN"/>
        </w:rPr>
        <w:t>3</w:t>
      </w:r>
      <w:r>
        <w:rPr>
          <w:rFonts w:hint="eastAsia" w:ascii="Arial" w:hAnsi="Arial" w:cs="Arial"/>
          <w:b/>
          <w:bCs/>
          <w:sz w:val="22"/>
          <w:szCs w:val="22"/>
          <w:highlight w:val="none"/>
        </w:rPr>
        <w:t>, SA</w:t>
      </w:r>
      <w:r>
        <w:rPr>
          <w:rFonts w:hint="eastAsia" w:ascii="Arial" w:hAnsi="Arial" w:eastAsia="宋体" w:cs="Arial"/>
          <w:b/>
          <w:bCs/>
          <w:sz w:val="22"/>
          <w:szCs w:val="22"/>
          <w:highlight w:val="none"/>
          <w:lang w:val="en-US" w:eastAsia="zh-CN"/>
        </w:rPr>
        <w:t>4</w:t>
      </w:r>
      <w:r>
        <w:rPr>
          <w:rFonts w:hint="eastAsia" w:ascii="Arial" w:hAnsi="Arial" w:cs="Arial"/>
          <w:b/>
          <w:bCs/>
          <w:sz w:val="22"/>
          <w:szCs w:val="22"/>
          <w:highlight w:val="none"/>
        </w:rPr>
        <w:t xml:space="preserve">, </w:t>
      </w:r>
      <w:r>
        <w:rPr>
          <w:rFonts w:hint="eastAsia" w:ascii="Arial" w:hAnsi="Arial" w:eastAsia="宋体" w:cs="Arial"/>
          <w:b/>
          <w:bCs/>
          <w:sz w:val="22"/>
          <w:szCs w:val="22"/>
          <w:highlight w:val="none"/>
          <w:lang w:val="en-US" w:eastAsia="zh-CN"/>
        </w:rPr>
        <w:t xml:space="preserve">SA6, </w:t>
      </w:r>
      <w:r>
        <w:rPr>
          <w:rFonts w:hint="eastAsia" w:ascii="Arial" w:hAnsi="Arial" w:cs="Arial"/>
          <w:b/>
          <w:bCs/>
          <w:sz w:val="22"/>
          <w:szCs w:val="22"/>
          <w:highlight w:val="none"/>
        </w:rPr>
        <w:t>CT</w:t>
      </w:r>
    </w:p>
    <w:bookmarkEnd w:id="8"/>
    <w:bookmarkEnd w:id="9"/>
    <w:p w14:paraId="4FBE3C4C">
      <w:pPr>
        <w:spacing w:after="60"/>
        <w:ind w:left="1985" w:hanging="1985"/>
        <w:rPr>
          <w:rFonts w:ascii="Arial" w:hAnsi="Arial" w:cs="Arial"/>
          <w:bCs/>
          <w:highlight w:val="none"/>
        </w:rPr>
      </w:pPr>
    </w:p>
    <w:p w14:paraId="501C082D">
      <w:pPr>
        <w:spacing w:after="60"/>
        <w:ind w:left="1985" w:hanging="1985"/>
        <w:rPr>
          <w:rFonts w:hint="default" w:ascii="Arial" w:hAnsi="Arial" w:eastAsia="宋体" w:cs="Arial"/>
          <w:b/>
          <w:bCs/>
          <w:sz w:val="22"/>
          <w:szCs w:val="22"/>
          <w:highlight w:val="none"/>
          <w:lang w:val="en-US" w:eastAsia="zh-CN"/>
        </w:rPr>
      </w:pPr>
      <w:r>
        <w:rPr>
          <w:rFonts w:ascii="Arial" w:hAnsi="Arial" w:cs="Arial"/>
          <w:b/>
          <w:sz w:val="22"/>
          <w:szCs w:val="22"/>
          <w:highlight w:val="none"/>
        </w:rPr>
        <w:t>Contact person:</w:t>
      </w:r>
      <w:r>
        <w:rPr>
          <w:rFonts w:ascii="Arial" w:hAnsi="Arial" w:cs="Arial"/>
          <w:b/>
          <w:bCs/>
          <w:sz w:val="22"/>
          <w:szCs w:val="22"/>
          <w:highlight w:val="none"/>
        </w:rPr>
        <w:tab/>
      </w:r>
      <w:r>
        <w:rPr>
          <w:rFonts w:hint="eastAsia" w:ascii="Arial" w:hAnsi="Arial" w:eastAsia="宋体" w:cs="Arial"/>
          <w:b/>
          <w:bCs/>
          <w:sz w:val="22"/>
          <w:szCs w:val="22"/>
          <w:highlight w:val="none"/>
          <w:lang w:val="en-US" w:eastAsia="zh-CN"/>
        </w:rPr>
        <w:t>Zixuan, Shen</w:t>
      </w:r>
    </w:p>
    <w:p w14:paraId="5E7274A5">
      <w:pPr>
        <w:spacing w:after="60"/>
        <w:ind w:left="1985" w:hanging="1985"/>
        <w:rPr>
          <w:rFonts w:ascii="Arial" w:hAnsi="Arial" w:cs="Arial"/>
          <w:b/>
          <w:bCs/>
          <w:sz w:val="22"/>
          <w:szCs w:val="22"/>
          <w:highlight w:val="none"/>
        </w:rPr>
      </w:pPr>
      <w:r>
        <w:rPr>
          <w:rFonts w:ascii="Arial" w:hAnsi="Arial" w:cs="Arial"/>
          <w:b/>
          <w:bCs/>
          <w:sz w:val="22"/>
          <w:szCs w:val="22"/>
          <w:highlight w:val="none"/>
        </w:rPr>
        <w:tab/>
      </w:r>
      <w:r>
        <w:rPr>
          <w:rFonts w:hint="eastAsia" w:ascii="Arial" w:hAnsi="Arial" w:cs="Arial"/>
          <w:b/>
          <w:bCs/>
          <w:sz w:val="22"/>
          <w:szCs w:val="22"/>
          <w:highlight w:val="none"/>
        </w:rPr>
        <w:t>shenzixuan@chinamobile.com</w:t>
      </w:r>
    </w:p>
    <w:p w14:paraId="67F1D706">
      <w:pPr>
        <w:spacing w:after="60"/>
        <w:ind w:left="1985" w:hanging="1985"/>
        <w:rPr>
          <w:rFonts w:ascii="Arial" w:hAnsi="Arial" w:cs="Arial"/>
          <w:b/>
          <w:bCs/>
          <w:sz w:val="22"/>
          <w:szCs w:val="22"/>
          <w:highlight w:val="none"/>
        </w:rPr>
      </w:pPr>
      <w:r>
        <w:rPr>
          <w:rFonts w:ascii="Arial" w:hAnsi="Arial" w:cs="Arial"/>
          <w:b/>
          <w:bCs/>
          <w:sz w:val="22"/>
          <w:szCs w:val="22"/>
          <w:highlight w:val="none"/>
        </w:rPr>
        <w:tab/>
      </w:r>
    </w:p>
    <w:p w14:paraId="43D2EF66">
      <w:pPr>
        <w:spacing w:after="60"/>
        <w:ind w:left="1985" w:hanging="1985"/>
        <w:rPr>
          <w:rFonts w:ascii="Arial" w:hAnsi="Arial" w:cs="Arial"/>
          <w:b/>
          <w:sz w:val="22"/>
          <w:szCs w:val="22"/>
          <w:highlight w:val="none"/>
        </w:rPr>
      </w:pPr>
      <w:r>
        <w:rPr>
          <w:rFonts w:ascii="Arial" w:hAnsi="Arial" w:cs="Arial"/>
          <w:b/>
          <w:sz w:val="22"/>
          <w:szCs w:val="22"/>
          <w:highlight w:val="none"/>
        </w:rPr>
        <w:t>Send any reply LS to:</w:t>
      </w:r>
      <w:r>
        <w:rPr>
          <w:rFonts w:ascii="Arial" w:hAnsi="Arial" w:cs="Arial"/>
          <w:b/>
          <w:sz w:val="22"/>
          <w:szCs w:val="22"/>
          <w:highlight w:val="none"/>
        </w:rPr>
        <w:tab/>
      </w:r>
      <w:r>
        <w:rPr>
          <w:rFonts w:ascii="Arial" w:hAnsi="Arial" w:cs="Arial"/>
          <w:b/>
          <w:sz w:val="22"/>
          <w:szCs w:val="22"/>
          <w:highlight w:val="none"/>
        </w:rPr>
        <w:t xml:space="preserve">3GPP Liaisons Coordinator, </w:t>
      </w:r>
      <w:r>
        <w:rPr>
          <w:highlight w:val="none"/>
        </w:rPr>
        <w:fldChar w:fldCharType="begin"/>
      </w:r>
      <w:r>
        <w:rPr>
          <w:highlight w:val="none"/>
        </w:rPr>
        <w:instrText xml:space="preserve"> HYPERLINK "mailto:3GPPLiaison@etsi.org" </w:instrText>
      </w:r>
      <w:r>
        <w:rPr>
          <w:highlight w:val="none"/>
        </w:rPr>
        <w:fldChar w:fldCharType="separate"/>
      </w:r>
      <w:r>
        <w:rPr>
          <w:rStyle w:val="44"/>
          <w:rFonts w:ascii="Arial" w:hAnsi="Arial" w:cs="Arial"/>
          <w:b/>
          <w:sz w:val="22"/>
          <w:szCs w:val="22"/>
          <w:highlight w:val="none"/>
        </w:rPr>
        <w:t>mailto:3GPPLiaison@etsi.org</w:t>
      </w:r>
      <w:r>
        <w:rPr>
          <w:rStyle w:val="44"/>
          <w:rFonts w:ascii="Arial" w:hAnsi="Arial" w:cs="Arial"/>
          <w:b/>
          <w:sz w:val="22"/>
          <w:szCs w:val="22"/>
          <w:highlight w:val="none"/>
        </w:rPr>
        <w:fldChar w:fldCharType="end"/>
      </w:r>
    </w:p>
    <w:p w14:paraId="0E36FD51">
      <w:pPr>
        <w:spacing w:after="60"/>
        <w:ind w:left="1985" w:hanging="1985"/>
        <w:rPr>
          <w:rFonts w:ascii="Arial" w:hAnsi="Arial" w:cs="Arial"/>
          <w:b/>
          <w:highlight w:val="none"/>
        </w:rPr>
      </w:pPr>
    </w:p>
    <w:p w14:paraId="6EA0B70F">
      <w:pPr>
        <w:spacing w:after="60"/>
        <w:ind w:left="1985" w:hanging="1985"/>
        <w:rPr>
          <w:rFonts w:ascii="Arial" w:hAnsi="Arial" w:cs="Arial"/>
          <w:bCs/>
          <w:highlight w:val="none"/>
        </w:rPr>
      </w:pPr>
      <w:r>
        <w:rPr>
          <w:rFonts w:ascii="Arial" w:hAnsi="Arial" w:cs="Arial"/>
          <w:b/>
          <w:highlight w:val="none"/>
        </w:rPr>
        <w:t>Attachments:</w:t>
      </w:r>
      <w:r>
        <w:rPr>
          <w:rFonts w:ascii="Arial" w:hAnsi="Arial" w:cs="Arial"/>
          <w:bCs/>
          <w:highlight w:val="none"/>
        </w:rPr>
        <w:tab/>
      </w:r>
    </w:p>
    <w:p w14:paraId="269BA1DA">
      <w:pPr>
        <w:rPr>
          <w:rFonts w:ascii="Arial" w:hAnsi="Arial" w:cs="Arial"/>
          <w:highlight w:val="none"/>
        </w:rPr>
      </w:pPr>
    </w:p>
    <w:p w14:paraId="3B9CF526">
      <w:pPr>
        <w:pStyle w:val="2"/>
        <w:rPr>
          <w:highlight w:val="none"/>
        </w:rPr>
      </w:pPr>
      <w:r>
        <w:rPr>
          <w:highlight w:val="none"/>
        </w:rPr>
        <w:t>1</w:t>
      </w:r>
      <w:r>
        <w:rPr>
          <w:highlight w:val="none"/>
        </w:rPr>
        <w:tab/>
      </w:r>
      <w:r>
        <w:rPr>
          <w:highlight w:val="none"/>
        </w:rPr>
        <w:t>Overall description</w:t>
      </w:r>
    </w:p>
    <w:p w14:paraId="7E70C13B">
      <w:pPr>
        <w:rPr>
          <w:rFonts w:hint="eastAsia" w:ascii="Arial" w:hAnsi="Arial" w:eastAsia="宋体" w:cs="Arial"/>
          <w:highlight w:val="none"/>
          <w:lang w:val="en-US" w:eastAsia="zh-CN"/>
        </w:rPr>
      </w:pPr>
      <w:r>
        <w:rPr>
          <w:rFonts w:hint="eastAsia" w:ascii="Arial" w:hAnsi="Arial" w:eastAsia="宋体" w:cs="Arial"/>
          <w:highlight w:val="none"/>
          <w:lang w:val="en-US" w:eastAsia="zh-CN"/>
        </w:rPr>
        <w:t>SA1 thanks NG UPG for their LS on the external data channel access. SA1 would like to answer Question 6:</w:t>
      </w:r>
    </w:p>
    <w:p w14:paraId="7F870F58">
      <w:pPr>
        <w:rPr>
          <w:rFonts w:hint="eastAsia" w:ascii="Arial" w:hAnsi="Arial" w:eastAsia="宋体" w:cs="Arial"/>
          <w:highlight w:val="none"/>
          <w:lang w:val="en-US" w:eastAsia="zh-CN"/>
        </w:rPr>
      </w:pPr>
      <w:r>
        <w:rPr>
          <w:rFonts w:hint="eastAsia" w:ascii="Arial" w:hAnsi="Arial" w:eastAsia="宋体" w:cs="Arial"/>
          <w:b/>
          <w:bCs/>
          <w:highlight w:val="none"/>
          <w:lang w:val="en-US" w:eastAsia="zh-CN"/>
        </w:rPr>
        <w:t>6. Question 6 to SA1:</w:t>
      </w:r>
      <w:r>
        <w:rPr>
          <w:rFonts w:hint="eastAsia" w:ascii="Arial" w:hAnsi="Arial" w:eastAsia="宋体" w:cs="Arial"/>
          <w:highlight w:val="none"/>
          <w:lang w:val="en-US" w:eastAsia="zh-CN"/>
        </w:rPr>
        <w:t xml:space="preserve"> </w:t>
      </w:r>
    </w:p>
    <w:p w14:paraId="6AE42C46">
      <w:pPr>
        <w:rPr>
          <w:rFonts w:hint="eastAsia" w:ascii="Arial" w:hAnsi="Arial" w:eastAsia="宋体" w:cs="Arial"/>
          <w:highlight w:val="none"/>
          <w:lang w:val="en-US" w:eastAsia="zh-CN"/>
        </w:rPr>
      </w:pPr>
      <w:r>
        <w:rPr>
          <w:rFonts w:hint="eastAsia" w:ascii="Arial" w:hAnsi="Arial" w:eastAsia="宋体" w:cs="Arial"/>
          <w:highlight w:val="none"/>
          <w:lang w:val="en-US" w:eastAsia="zh-CN"/>
        </w:rPr>
        <w:t xml:space="preserve">Given the fact that IMS telephony services are subject to telecom regulation while HTML and JavaScript content is not a subject to such regulation what is 3GPP SA1 view on if and what regulatory exceptions apply to 3GPP TS 26.114 defined IMS Data Channel applications in general and specifically when those applications are mixed with the external content. </w:t>
      </w:r>
    </w:p>
    <w:p w14:paraId="3DEC8B92">
      <w:pPr>
        <w:rPr>
          <w:rFonts w:hint="eastAsia" w:ascii="Arial" w:hAnsi="Arial" w:eastAsia="宋体" w:cs="Arial"/>
          <w:highlight w:val="none"/>
          <w:lang w:val="en-US" w:eastAsia="zh-CN"/>
        </w:rPr>
      </w:pPr>
    </w:p>
    <w:p w14:paraId="4AD6EA93">
      <w:pPr>
        <w:rPr>
          <w:rFonts w:ascii="Arial" w:hAnsi="Arial" w:eastAsia="宋体" w:cs="Arial"/>
          <w:b/>
          <w:bCs/>
          <w:highlight w:val="none"/>
          <w:lang w:val="en-US" w:eastAsia="zh-CN"/>
        </w:rPr>
      </w:pPr>
      <w:r>
        <w:rPr>
          <w:rFonts w:hint="eastAsia" w:ascii="Arial" w:hAnsi="Arial" w:eastAsia="宋体" w:cs="Arial"/>
          <w:b/>
          <w:bCs/>
          <w:highlight w:val="none"/>
          <w:lang w:val="en-US" w:eastAsia="zh-CN"/>
        </w:rPr>
        <w:t>SA1 answer</w:t>
      </w:r>
      <w:r>
        <w:rPr>
          <w:rFonts w:ascii="Arial" w:hAnsi="Arial" w:eastAsia="宋体" w:cs="Arial"/>
          <w:b/>
          <w:bCs/>
          <w:highlight w:val="none"/>
          <w:lang w:val="en-US" w:eastAsia="zh-CN"/>
        </w:rPr>
        <w:t xml:space="preserve">: </w:t>
      </w:r>
    </w:p>
    <w:p w14:paraId="34171C74">
      <w:pPr>
        <w:rPr>
          <w:del w:id="0" w:author="liuyue1119" w:date="2025-11-20T20:30:36Z"/>
          <w:rFonts w:hint="eastAsia" w:ascii="Arial" w:hAnsi="Arial" w:eastAsia="宋体" w:cs="Arial"/>
          <w:highlight w:val="none"/>
          <w:lang w:val="en-US" w:eastAsia="zh-CN"/>
        </w:rPr>
      </w:pPr>
      <w:del w:id="1" w:author="liuyue1119" w:date="2025-11-20T20:30:36Z">
        <w:r>
          <w:rPr>
            <w:rFonts w:hint="eastAsia" w:ascii="Arial" w:hAnsi="Arial" w:eastAsia="宋体" w:cs="Arial"/>
            <w:highlight w:val="none"/>
            <w:lang w:val="en-US" w:eastAsia="zh-CN"/>
          </w:rPr>
          <w:delText xml:space="preserve">SA1 believes that from the perspective of the IMS Data Channel application ecosystem, the introduction of applications and content external to the 3GPP system is necessary. </w:delText>
        </w:r>
      </w:del>
    </w:p>
    <w:p w14:paraId="7E298E57">
      <w:pPr>
        <w:rPr>
          <w:rFonts w:hint="default" w:ascii="Arial" w:hAnsi="Arial" w:eastAsia="宋体" w:cs="Arial"/>
          <w:highlight w:val="none"/>
          <w:lang w:val="en-US" w:eastAsia="zh-CN"/>
        </w:rPr>
      </w:pPr>
      <w:r>
        <w:rPr>
          <w:rFonts w:hint="eastAsia" w:ascii="Arial" w:hAnsi="Arial" w:eastAsia="宋体" w:cs="Arial"/>
          <w:highlight w:val="none"/>
          <w:lang w:val="en-US" w:eastAsia="zh-CN"/>
        </w:rPr>
        <w:t>As a part of IMS telephony services, IMS Data Channel applications</w:t>
      </w:r>
      <w:ins w:id="2" w:author="liuyue1119" w:date="2025-11-20T20:31:03Z">
        <w:r>
          <w:rPr>
            <w:rFonts w:hint="eastAsia" w:ascii="Arial" w:hAnsi="Arial" w:eastAsia="宋体" w:cs="Arial"/>
            <w:highlight w:val="none"/>
            <w:lang w:val="en-US" w:eastAsia="zh-CN"/>
          </w:rPr>
          <w:t>,</w:t>
        </w:r>
      </w:ins>
      <w:ins w:id="3" w:author="liuyue1119" w:date="2025-11-20T20:31:04Z">
        <w:r>
          <w:rPr>
            <w:rFonts w:hint="eastAsia" w:ascii="Arial" w:hAnsi="Arial" w:eastAsia="宋体" w:cs="Arial"/>
            <w:highlight w:val="none"/>
            <w:lang w:val="en-US" w:eastAsia="zh-CN"/>
          </w:rPr>
          <w:t xml:space="preserve"> i</w:t>
        </w:r>
      </w:ins>
      <w:ins w:id="4" w:author="liuyue1119" w:date="2025-11-20T20:31:05Z">
        <w:r>
          <w:rPr>
            <w:rFonts w:hint="eastAsia" w:ascii="Arial" w:hAnsi="Arial" w:eastAsia="宋体" w:cs="Arial"/>
            <w:highlight w:val="none"/>
            <w:lang w:val="en-US" w:eastAsia="zh-CN"/>
          </w:rPr>
          <w:t>nclud</w:t>
        </w:r>
      </w:ins>
      <w:ins w:id="5" w:author="liuyue1119" w:date="2025-11-20T20:31:06Z">
        <w:r>
          <w:rPr>
            <w:rFonts w:hint="eastAsia" w:ascii="Arial" w:hAnsi="Arial" w:eastAsia="宋体" w:cs="Arial"/>
            <w:highlight w:val="none"/>
            <w:lang w:val="en-US" w:eastAsia="zh-CN"/>
          </w:rPr>
          <w:t>ing</w:t>
        </w:r>
      </w:ins>
      <w:ins w:id="6" w:author="liuyue1119" w:date="2025-11-20T20:38:25Z">
        <w:r>
          <w:rPr>
            <w:rFonts w:hint="eastAsia" w:ascii="Arial" w:hAnsi="Arial" w:eastAsia="宋体" w:cs="Arial"/>
            <w:highlight w:val="none"/>
            <w:lang w:val="en-US" w:eastAsia="zh-CN"/>
          </w:rPr>
          <w:t xml:space="preserve"> </w:t>
        </w:r>
      </w:ins>
      <w:ins w:id="7" w:author="liuyue1119" w:date="2025-11-20T20:38:27Z">
        <w:r>
          <w:rPr>
            <w:rFonts w:hint="eastAsia" w:ascii="Arial" w:hAnsi="Arial" w:eastAsia="宋体" w:cs="Arial"/>
            <w:highlight w:val="none"/>
            <w:lang w:val="en-US" w:eastAsia="zh-CN"/>
          </w:rPr>
          <w:t>the</w:t>
        </w:r>
      </w:ins>
      <w:ins w:id="8" w:author="liuyue1119" w:date="2025-11-20T20:38:29Z">
        <w:r>
          <w:rPr>
            <w:rFonts w:hint="eastAsia" w:ascii="Arial" w:hAnsi="Arial" w:eastAsia="宋体" w:cs="Arial"/>
            <w:highlight w:val="none"/>
            <w:lang w:val="en-US" w:eastAsia="zh-CN"/>
          </w:rPr>
          <w:t>ir</w:t>
        </w:r>
      </w:ins>
      <w:ins w:id="9" w:author="liuyue1119" w:date="2025-11-20T20:31:07Z">
        <w:r>
          <w:rPr>
            <w:rFonts w:hint="eastAsia" w:ascii="Arial" w:hAnsi="Arial" w:eastAsia="宋体" w:cs="Arial"/>
            <w:highlight w:val="none"/>
            <w:lang w:val="en-US" w:eastAsia="zh-CN"/>
          </w:rPr>
          <w:t xml:space="preserve"> </w:t>
        </w:r>
      </w:ins>
      <w:ins w:id="10" w:author="liuyue1119" w:date="2025-11-20T20:31:08Z">
        <w:r>
          <w:rPr>
            <w:rFonts w:hint="eastAsia" w:ascii="Arial" w:hAnsi="Arial" w:eastAsia="宋体" w:cs="Arial"/>
            <w:highlight w:val="none"/>
            <w:lang w:val="en-US" w:eastAsia="zh-CN"/>
          </w:rPr>
          <w:t>HTML and JavaScript content</w:t>
        </w:r>
      </w:ins>
      <w:ins w:id="11" w:author="liuyue1119" w:date="2025-11-20T20:31:09Z">
        <w:r>
          <w:rPr>
            <w:rFonts w:hint="eastAsia" w:ascii="Arial" w:hAnsi="Arial" w:eastAsia="宋体" w:cs="Arial"/>
            <w:highlight w:val="none"/>
            <w:lang w:val="en-US" w:eastAsia="zh-CN"/>
          </w:rPr>
          <w:t>,</w:t>
        </w:r>
      </w:ins>
      <w:r>
        <w:rPr>
          <w:rFonts w:hint="eastAsia" w:ascii="Arial" w:hAnsi="Arial" w:eastAsia="宋体" w:cs="Arial"/>
          <w:highlight w:val="none"/>
          <w:lang w:val="en-US" w:eastAsia="zh-CN"/>
        </w:rPr>
        <w:t xml:space="preserve"> are subject to local telecom regulation</w:t>
      </w:r>
      <w:ins w:id="12" w:author="liuyue1119" w:date="2025-11-20T20:32:36Z">
        <w:r>
          <w:rPr>
            <w:rFonts w:hint="eastAsia" w:ascii="Arial" w:hAnsi="Arial" w:eastAsia="宋体" w:cs="Arial"/>
            <w:highlight w:val="none"/>
            <w:lang w:val="en-US" w:eastAsia="zh-CN"/>
          </w:rPr>
          <w:t>.</w:t>
        </w:r>
      </w:ins>
      <w:ins w:id="13" w:author="liuyue1119" w:date="2025-11-20T20:38:36Z">
        <w:r>
          <w:rPr>
            <w:rFonts w:hint="eastAsia" w:ascii="Arial" w:hAnsi="Arial" w:eastAsia="宋体" w:cs="Arial"/>
            <w:highlight w:val="none"/>
            <w:lang w:val="en-US" w:eastAsia="zh-CN"/>
          </w:rPr>
          <w:t xml:space="preserve"> </w:t>
        </w:r>
      </w:ins>
      <w:ins w:id="14" w:author="liuyue1119" w:date="2025-11-20T20:38:39Z">
        <w:r>
          <w:rPr>
            <w:rFonts w:hint="eastAsia" w:ascii="Arial" w:hAnsi="Arial" w:eastAsia="宋体" w:cs="Arial"/>
            <w:highlight w:val="none"/>
            <w:lang w:val="en-US" w:eastAsia="zh-CN"/>
          </w:rPr>
          <w:t>The existence of any exceptions is likewise contingent upon these regulations</w:t>
        </w:r>
      </w:ins>
      <w:ins w:id="15" w:author="liuyue1119" w:date="2025-11-20T20:37:06Z">
        <w:bookmarkStart w:id="14" w:name="_GoBack"/>
        <w:bookmarkEnd w:id="14"/>
        <w:r>
          <w:rPr>
            <w:rFonts w:hint="eastAsia" w:ascii="Arial" w:hAnsi="Arial" w:eastAsia="宋体" w:cs="Arial"/>
            <w:highlight w:val="none"/>
            <w:lang w:val="en-US" w:eastAsia="zh-CN"/>
          </w:rPr>
          <w:t>.</w:t>
        </w:r>
      </w:ins>
      <w:del w:id="16" w:author="liuyue1119" w:date="2025-11-20T20:37:06Z">
        <w:r>
          <w:rPr>
            <w:rFonts w:hint="eastAsia" w:ascii="Arial" w:hAnsi="Arial" w:eastAsia="宋体" w:cs="Arial"/>
            <w:highlight w:val="none"/>
            <w:lang w:val="en-US" w:eastAsia="zh-CN"/>
          </w:rPr>
          <w:delText xml:space="preserve"> without exception.</w:delText>
        </w:r>
      </w:del>
    </w:p>
    <w:p w14:paraId="4426D4EF">
      <w:pPr>
        <w:rPr>
          <w:i/>
          <w:iCs/>
          <w:color w:val="0070C0"/>
          <w:highlight w:val="none"/>
        </w:rPr>
      </w:pPr>
    </w:p>
    <w:p w14:paraId="20E3E395">
      <w:pPr>
        <w:pStyle w:val="2"/>
        <w:rPr>
          <w:highlight w:val="none"/>
        </w:rPr>
      </w:pPr>
      <w:r>
        <w:rPr>
          <w:highlight w:val="none"/>
        </w:rPr>
        <w:t>2</w:t>
      </w:r>
      <w:r>
        <w:rPr>
          <w:highlight w:val="none"/>
        </w:rPr>
        <w:tab/>
      </w:r>
      <w:r>
        <w:rPr>
          <w:highlight w:val="none"/>
        </w:rPr>
        <w:t>Actions</w:t>
      </w:r>
    </w:p>
    <w:p w14:paraId="619E7F6D">
      <w:pPr>
        <w:spacing w:after="120"/>
        <w:ind w:left="1985" w:hanging="1985"/>
        <w:rPr>
          <w:rFonts w:ascii="Arial" w:hAnsi="Arial" w:cs="Arial"/>
          <w:b/>
          <w:highlight w:val="none"/>
        </w:rPr>
      </w:pPr>
      <w:r>
        <w:rPr>
          <w:rFonts w:ascii="Arial" w:hAnsi="Arial" w:cs="Arial"/>
          <w:b/>
          <w:highlight w:val="none"/>
        </w:rPr>
        <w:t xml:space="preserve">To </w:t>
      </w:r>
      <w:r>
        <w:rPr>
          <w:rFonts w:hint="eastAsia" w:ascii="Arial" w:hAnsi="Arial" w:eastAsia="宋体" w:cs="Arial"/>
          <w:b/>
          <w:highlight w:val="none"/>
          <w:lang w:val="en-US" w:eastAsia="zh-CN"/>
        </w:rPr>
        <w:t>SA:</w:t>
      </w:r>
      <w:r>
        <w:rPr>
          <w:rFonts w:ascii="Arial" w:hAnsi="Arial" w:cs="Arial"/>
          <w:b/>
          <w:highlight w:val="none"/>
        </w:rPr>
        <w:t xml:space="preserve"> </w:t>
      </w:r>
    </w:p>
    <w:p w14:paraId="3869F05F">
      <w:pPr>
        <w:rPr>
          <w:i/>
          <w:iCs/>
          <w:color w:val="0070C0"/>
          <w:highlight w:val="none"/>
        </w:rPr>
      </w:pPr>
      <w:r>
        <w:rPr>
          <w:rFonts w:ascii="Arial" w:hAnsi="Arial" w:cs="Arial"/>
          <w:b/>
          <w:highlight w:val="none"/>
        </w:rPr>
        <w:t xml:space="preserve">ACTION: </w:t>
      </w:r>
      <w:r>
        <w:rPr>
          <w:rFonts w:hint="eastAsia" w:ascii="Arial" w:hAnsi="Arial" w:cs="Arial"/>
          <w:highlight w:val="none"/>
        </w:rPr>
        <w:t>SA</w:t>
      </w:r>
      <w:r>
        <w:rPr>
          <w:rFonts w:hint="eastAsia" w:ascii="Arial" w:hAnsi="Arial" w:eastAsia="宋体" w:cs="Arial"/>
          <w:highlight w:val="none"/>
          <w:lang w:val="en-US" w:eastAsia="zh-CN"/>
        </w:rPr>
        <w:t>1</w:t>
      </w:r>
      <w:r>
        <w:rPr>
          <w:rFonts w:hint="eastAsia" w:ascii="Arial" w:hAnsi="Arial" w:cs="Arial"/>
          <w:highlight w:val="none"/>
        </w:rPr>
        <w:t xml:space="preserve"> kindly asks SA to consolidate SA</w:t>
      </w:r>
      <w:r>
        <w:rPr>
          <w:rFonts w:hint="eastAsia" w:ascii="Arial" w:hAnsi="Arial" w:eastAsia="宋体" w:cs="Arial"/>
          <w:highlight w:val="none"/>
          <w:lang w:val="en-US" w:eastAsia="zh-CN"/>
        </w:rPr>
        <w:t>1</w:t>
      </w:r>
      <w:r>
        <w:rPr>
          <w:rFonts w:hint="eastAsia" w:ascii="Arial" w:hAnsi="Arial" w:cs="Arial"/>
          <w:highlight w:val="none"/>
        </w:rPr>
        <w:t xml:space="preserve"> reply and replies from other working groups, and respond to GSMA NG UPG.</w:t>
      </w:r>
    </w:p>
    <w:p w14:paraId="53373EDB">
      <w:pPr>
        <w:spacing w:after="120"/>
        <w:ind w:left="993" w:hanging="993"/>
        <w:rPr>
          <w:rFonts w:ascii="Arial" w:hAnsi="Arial" w:cs="Arial"/>
          <w:highlight w:val="none"/>
        </w:rPr>
      </w:pPr>
    </w:p>
    <w:p w14:paraId="0973494E">
      <w:pPr>
        <w:pStyle w:val="2"/>
        <w:rPr>
          <w:szCs w:val="36"/>
          <w:highlight w:val="none"/>
        </w:rPr>
      </w:pPr>
      <w:r>
        <w:rPr>
          <w:szCs w:val="36"/>
          <w:highlight w:val="none"/>
        </w:rPr>
        <w:t>3</w:t>
      </w:r>
      <w:r>
        <w:rPr>
          <w:szCs w:val="36"/>
          <w:highlight w:val="none"/>
        </w:rPr>
        <w:tab/>
      </w:r>
      <w:r>
        <w:rPr>
          <w:szCs w:val="36"/>
          <w:highlight w:val="none"/>
        </w:rPr>
        <w:t xml:space="preserve">Dates of next </w:t>
      </w:r>
      <w:r>
        <w:rPr>
          <w:rFonts w:cs="Arial"/>
          <w:bCs/>
          <w:szCs w:val="36"/>
          <w:highlight w:val="none"/>
        </w:rPr>
        <w:t xml:space="preserve">TSG </w:t>
      </w:r>
      <w:r>
        <w:rPr>
          <w:rFonts w:cs="Arial"/>
          <w:szCs w:val="36"/>
          <w:highlight w:val="none"/>
        </w:rPr>
        <w:t>SA</w:t>
      </w:r>
      <w:r>
        <w:rPr>
          <w:rFonts w:cs="Arial"/>
          <w:bCs/>
          <w:szCs w:val="36"/>
          <w:highlight w:val="none"/>
        </w:rPr>
        <w:t xml:space="preserve"> WG 1</w:t>
      </w:r>
      <w:r>
        <w:rPr>
          <w:szCs w:val="36"/>
          <w:highlight w:val="none"/>
        </w:rPr>
        <w:t xml:space="preserve"> meetings</w:t>
      </w:r>
    </w:p>
    <w:p w14:paraId="3F3E4ADA">
      <w:pPr>
        <w:rPr>
          <w:highlight w:val="none"/>
        </w:rPr>
      </w:pPr>
      <w:bookmarkStart w:id="10" w:name="OLE_LINK55"/>
      <w:bookmarkStart w:id="11" w:name="OLE_LINK56"/>
      <w:bookmarkStart w:id="12" w:name="OLE_LINK54"/>
      <w:bookmarkStart w:id="13" w:name="OLE_LINK53"/>
      <w:r>
        <w:rPr>
          <w:highlight w:val="none"/>
        </w:rPr>
        <w:t>SA1#113</w:t>
      </w:r>
      <w:r>
        <w:rPr>
          <w:highlight w:val="none"/>
        </w:rPr>
        <w:tab/>
      </w:r>
      <w:bookmarkEnd w:id="10"/>
      <w:bookmarkEnd w:id="11"/>
      <w:r>
        <w:rPr>
          <w:highlight w:val="none"/>
        </w:rPr>
        <w:t>9-13 Feb 2026</w:t>
      </w:r>
      <w:r>
        <w:rPr>
          <w:highlight w:val="none"/>
        </w:rPr>
        <w:tab/>
      </w:r>
      <w:r>
        <w:rPr>
          <w:highlight w:val="none"/>
        </w:rPr>
        <w:tab/>
      </w:r>
      <w:r>
        <w:rPr>
          <w:highlight w:val="none"/>
        </w:rPr>
        <w:tab/>
      </w:r>
      <w:r>
        <w:rPr>
          <w:highlight w:val="none"/>
        </w:rPr>
        <w:t>TBD, India</w:t>
      </w:r>
    </w:p>
    <w:p w14:paraId="1BA27C96">
      <w:pPr>
        <w:rPr>
          <w:highlight w:val="none"/>
        </w:rPr>
      </w:pPr>
      <w:r>
        <w:rPr>
          <w:highlight w:val="none"/>
        </w:rPr>
        <w:t>SA1#114</w:t>
      </w:r>
      <w:r>
        <w:rPr>
          <w:highlight w:val="none"/>
        </w:rPr>
        <w:tab/>
      </w:r>
      <w:r>
        <w:rPr>
          <w:highlight w:val="none"/>
        </w:rPr>
        <w:t>18-22 May 2026</w:t>
      </w:r>
      <w:r>
        <w:rPr>
          <w:highlight w:val="none"/>
        </w:rPr>
        <w:tab/>
      </w:r>
      <w:r>
        <w:rPr>
          <w:highlight w:val="none"/>
        </w:rPr>
        <w:tab/>
      </w:r>
      <w:r>
        <w:rPr>
          <w:highlight w:val="none"/>
        </w:rPr>
        <w:tab/>
      </w:r>
      <w:r>
        <w:rPr>
          <w:highlight w:val="none"/>
        </w:rPr>
        <w:t>TBD, China</w:t>
      </w:r>
      <w:bookmarkEnd w:id="12"/>
      <w:bookmarkEnd w:id="13"/>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onotype Sorts">
    <w:altName w:val="Segoe UI Symbol"/>
    <w:panose1 w:val="00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0A1344"/>
    <w:multiLevelType w:val="singleLevel"/>
    <w:tmpl w:val="1B0A1344"/>
    <w:lvl w:ilvl="0" w:tentative="0">
      <w:start w:val="1"/>
      <w:numFmt w:val="bullet"/>
      <w:pStyle w:val="54"/>
      <w:lvlText w:val=""/>
      <w:lvlJc w:val="left"/>
      <w:pPr>
        <w:tabs>
          <w:tab w:val="left" w:pos="0"/>
        </w:tabs>
        <w:ind w:left="1728" w:hanging="288"/>
      </w:pPr>
      <w:rPr>
        <w:rFonts w:hint="default" w:ascii="Monotype Sorts" w:hAnsi="Monotype Sorts"/>
      </w:rPr>
    </w:lvl>
  </w:abstractNum>
  <w:abstractNum w:abstractNumId="1">
    <w:nsid w:val="41CA2C26"/>
    <w:multiLevelType w:val="singleLevel"/>
    <w:tmpl w:val="41CA2C26"/>
    <w:lvl w:ilvl="0" w:tentative="0">
      <w:start w:val="1"/>
      <w:numFmt w:val="bullet"/>
      <w:pStyle w:val="52"/>
      <w:lvlText w:val=""/>
      <w:lvlJc w:val="left"/>
      <w:pPr>
        <w:tabs>
          <w:tab w:val="left" w:pos="360"/>
        </w:tabs>
        <w:ind w:left="360" w:hanging="360"/>
      </w:pPr>
      <w:rPr>
        <w:rFonts w:hint="default" w:ascii="Webdings" w:hAnsi="Webdings"/>
      </w:rPr>
    </w:lvl>
  </w:abstractNum>
  <w:abstractNum w:abstractNumId="2">
    <w:nsid w:val="549A69FD"/>
    <w:multiLevelType w:val="multilevel"/>
    <w:tmpl w:val="549A69FD"/>
    <w:lvl w:ilvl="0" w:tentative="0">
      <w:start w:val="5"/>
      <w:numFmt w:val="decimal"/>
      <w:pStyle w:val="53"/>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3">
    <w:nsid w:val="63690C9E"/>
    <w:multiLevelType w:val="singleLevel"/>
    <w:tmpl w:val="63690C9E"/>
    <w:lvl w:ilvl="0" w:tentative="0">
      <w:start w:val="1"/>
      <w:numFmt w:val="bullet"/>
      <w:pStyle w:val="51"/>
      <w:lvlText w:val=""/>
      <w:lvlJc w:val="left"/>
      <w:pPr>
        <w:tabs>
          <w:tab w:val="left" w:pos="360"/>
        </w:tabs>
        <w:ind w:left="360" w:hanging="360"/>
      </w:pPr>
      <w:rPr>
        <w:rFonts w:hint="default" w:ascii="Wingdings" w:hAnsi="Wingdings"/>
      </w:rPr>
    </w:lvl>
  </w:abstractNum>
  <w:abstractNum w:abstractNumId="4">
    <w:nsid w:val="68554DB4"/>
    <w:multiLevelType w:val="multilevel"/>
    <w:tmpl w:val="68554DB4"/>
    <w:lvl w:ilvl="0" w:tentative="0">
      <w:start w:val="1"/>
      <w:numFmt w:val="decimal"/>
      <w:pStyle w:val="90"/>
      <w:lvlText w:val="%1."/>
      <w:lvlJc w:val="left"/>
      <w:pPr>
        <w:tabs>
          <w:tab w:val="left" w:pos="360"/>
        </w:tabs>
        <w:ind w:left="36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3"/>
  </w:num>
  <w:num w:numId="2">
    <w:abstractNumId w:val="1"/>
  </w:num>
  <w:num w:numId="3">
    <w:abstractNumId w:val="2"/>
  </w:num>
  <w:num w:numId="4">
    <w:abstractNumId w:val="0"/>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1119">
    <w15:presenceInfo w15:providerId="None" w15:userId="liuyue11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linkStyles/>
  <w:doNotTrackMoves/>
  <w:doNotTrackFormatting/>
  <w:attachedTemplate r:id="rId1"/>
  <w:trackRevisions w:val="1"/>
  <w:documentProtection w:enforcement="0"/>
  <w:defaultTabStop w:val="720"/>
  <w:displayHorizontalDrawingGridEvery w:val="0"/>
  <w:displayVerticalDrawingGridEvery w:val="0"/>
  <w:doNotUseMarginsForDrawingGridOrigin w:val="1"/>
  <w:drawingGridHorizontalOrigin w:val="1800"/>
  <w:drawingGridVerticalOrigin w:val="1440"/>
  <w:noPunctuationKerning w:val="1"/>
  <w:characterSpacingControl w:val="doNotCompress"/>
  <w:footnotePr>
    <w:footnote w:id="0"/>
    <w:footnote w:id="1"/>
  </w:footnotePr>
  <w:compat>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3939"/>
    <w:rsid w:val="00017F23"/>
    <w:rsid w:val="000423A3"/>
    <w:rsid w:val="000F6242"/>
    <w:rsid w:val="0010276C"/>
    <w:rsid w:val="00135E78"/>
    <w:rsid w:val="00153FE2"/>
    <w:rsid w:val="0019251F"/>
    <w:rsid w:val="001C2475"/>
    <w:rsid w:val="001C5CF7"/>
    <w:rsid w:val="001D50E9"/>
    <w:rsid w:val="002B7E09"/>
    <w:rsid w:val="002C7584"/>
    <w:rsid w:val="002F1940"/>
    <w:rsid w:val="00304DEF"/>
    <w:rsid w:val="00383545"/>
    <w:rsid w:val="003E24FF"/>
    <w:rsid w:val="00433500"/>
    <w:rsid w:val="00433F71"/>
    <w:rsid w:val="004368E2"/>
    <w:rsid w:val="00437FD8"/>
    <w:rsid w:val="00440D43"/>
    <w:rsid w:val="004E3939"/>
    <w:rsid w:val="004E447C"/>
    <w:rsid w:val="004E4859"/>
    <w:rsid w:val="004E51BB"/>
    <w:rsid w:val="004F2710"/>
    <w:rsid w:val="00572763"/>
    <w:rsid w:val="00581BF8"/>
    <w:rsid w:val="005B0B83"/>
    <w:rsid w:val="007A6DD5"/>
    <w:rsid w:val="007F4F92"/>
    <w:rsid w:val="0084734A"/>
    <w:rsid w:val="00865582"/>
    <w:rsid w:val="008D772F"/>
    <w:rsid w:val="0099764C"/>
    <w:rsid w:val="00A51EF5"/>
    <w:rsid w:val="00A53463"/>
    <w:rsid w:val="00AF4274"/>
    <w:rsid w:val="00B805BF"/>
    <w:rsid w:val="00B97703"/>
    <w:rsid w:val="00BD67A8"/>
    <w:rsid w:val="00BF38D1"/>
    <w:rsid w:val="00C16839"/>
    <w:rsid w:val="00C37814"/>
    <w:rsid w:val="00C56A1A"/>
    <w:rsid w:val="00CF6087"/>
    <w:rsid w:val="00DC68AA"/>
    <w:rsid w:val="00DE0EB9"/>
    <w:rsid w:val="00E10E15"/>
    <w:rsid w:val="00E1224D"/>
    <w:rsid w:val="00EA5FCB"/>
    <w:rsid w:val="00EF5C74"/>
    <w:rsid w:val="00F7368C"/>
    <w:rsid w:val="01DD669F"/>
    <w:rsid w:val="026D7442"/>
    <w:rsid w:val="046837CA"/>
    <w:rsid w:val="061A3190"/>
    <w:rsid w:val="06F82B7E"/>
    <w:rsid w:val="08452820"/>
    <w:rsid w:val="08945E23"/>
    <w:rsid w:val="0A64281B"/>
    <w:rsid w:val="0B7E26CD"/>
    <w:rsid w:val="0C2C7C08"/>
    <w:rsid w:val="0D405D7C"/>
    <w:rsid w:val="0F9B4D46"/>
    <w:rsid w:val="125E2F6A"/>
    <w:rsid w:val="13C156F5"/>
    <w:rsid w:val="14880252"/>
    <w:rsid w:val="14C57522"/>
    <w:rsid w:val="14F13869"/>
    <w:rsid w:val="15684156"/>
    <w:rsid w:val="15EB7304"/>
    <w:rsid w:val="1A2E4D12"/>
    <w:rsid w:val="1B543563"/>
    <w:rsid w:val="1C294840"/>
    <w:rsid w:val="1D690A4F"/>
    <w:rsid w:val="1E766BDB"/>
    <w:rsid w:val="1E862162"/>
    <w:rsid w:val="1FD06C40"/>
    <w:rsid w:val="1FE673DA"/>
    <w:rsid w:val="202D6FD9"/>
    <w:rsid w:val="2099410A"/>
    <w:rsid w:val="26F738B2"/>
    <w:rsid w:val="28A41BFF"/>
    <w:rsid w:val="29AE0DEF"/>
    <w:rsid w:val="2C1E3F15"/>
    <w:rsid w:val="2D342CBA"/>
    <w:rsid w:val="2E361589"/>
    <w:rsid w:val="31C02DAE"/>
    <w:rsid w:val="32F00F21"/>
    <w:rsid w:val="33B444E3"/>
    <w:rsid w:val="3510699D"/>
    <w:rsid w:val="389F13A2"/>
    <w:rsid w:val="3A5771C4"/>
    <w:rsid w:val="3AE27E32"/>
    <w:rsid w:val="3C134A78"/>
    <w:rsid w:val="3C273BBC"/>
    <w:rsid w:val="4103439F"/>
    <w:rsid w:val="431B5A9A"/>
    <w:rsid w:val="4377136A"/>
    <w:rsid w:val="43AF0255"/>
    <w:rsid w:val="49C1268F"/>
    <w:rsid w:val="4DA100EC"/>
    <w:rsid w:val="4E1E7520"/>
    <w:rsid w:val="4F007553"/>
    <w:rsid w:val="4FBC3C5F"/>
    <w:rsid w:val="514F1402"/>
    <w:rsid w:val="51B07591"/>
    <w:rsid w:val="552D0B4D"/>
    <w:rsid w:val="555E682E"/>
    <w:rsid w:val="57967CC2"/>
    <w:rsid w:val="592478E6"/>
    <w:rsid w:val="5C606898"/>
    <w:rsid w:val="5D3778FE"/>
    <w:rsid w:val="61127BCE"/>
    <w:rsid w:val="623779B1"/>
    <w:rsid w:val="632131B2"/>
    <w:rsid w:val="650D2CAD"/>
    <w:rsid w:val="66CA2CB3"/>
    <w:rsid w:val="68FF4E51"/>
    <w:rsid w:val="6A884BFC"/>
    <w:rsid w:val="6B1C3EC6"/>
    <w:rsid w:val="6C523F43"/>
    <w:rsid w:val="6D773512"/>
    <w:rsid w:val="706C0251"/>
    <w:rsid w:val="70BE4E07"/>
    <w:rsid w:val="73CB0BB5"/>
    <w:rsid w:val="75435570"/>
    <w:rsid w:val="763D100B"/>
    <w:rsid w:val="77384726"/>
    <w:rsid w:val="780350F4"/>
    <w:rsid w:val="780F0F07"/>
    <w:rsid w:val="7EA65B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semiHidden/>
    <w:qFormat/>
    <w:uiPriority w:val="0"/>
    <w:pPr>
      <w:ind w:left="851"/>
    </w:pPr>
  </w:style>
  <w:style w:type="paragraph" w:styleId="23">
    <w:name w:val="List Number"/>
    <w:basedOn w:val="1"/>
    <w:semiHidden/>
    <w:qFormat/>
    <w:uiPriority w:val="0"/>
  </w:style>
  <w:style w:type="paragraph" w:styleId="24">
    <w:name w:val="List Bullet 4"/>
    <w:basedOn w:val="25"/>
    <w:semiHidden/>
    <w:qFormat/>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14"/>
    <w:semiHidden/>
    <w:qFormat/>
    <w:uiPriority w:val="0"/>
  </w:style>
  <w:style w:type="paragraph" w:styleId="2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29">
    <w:name w:val="Body Text"/>
    <w:basedOn w:val="1"/>
    <w:semiHidden/>
    <w:qFormat/>
    <w:uiPriority w:val="0"/>
    <w:rPr>
      <w:rFonts w:ascii="Arial" w:hAnsi="Arial" w:cs="Arial"/>
      <w:color w:val="FF0000"/>
    </w:rPr>
  </w:style>
  <w:style w:type="paragraph" w:styleId="30">
    <w:name w:val="List Bullet 5"/>
    <w:basedOn w:val="24"/>
    <w:semiHidden/>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link w:val="55"/>
    <w:semiHidden/>
    <w:unhideWhenUsed/>
    <w:qFormat/>
    <w:uiPriority w:val="99"/>
    <w:rPr>
      <w:rFonts w:ascii="Tahoma" w:hAnsi="Tahoma" w:cs="Tahoma"/>
      <w:sz w:val="16"/>
      <w:szCs w:val="16"/>
    </w:rPr>
  </w:style>
  <w:style w:type="paragraph" w:styleId="33">
    <w:name w:val="footer"/>
    <w:basedOn w:val="34"/>
    <w:semiHidden/>
    <w:qFormat/>
    <w:uiPriority w:val="0"/>
    <w:pPr>
      <w:jc w:val="center"/>
    </w:pPr>
    <w:rPr>
      <w:i/>
    </w:rPr>
  </w:style>
  <w:style w:type="paragraph" w:styleId="34">
    <w:name w:val="header"/>
    <w:link w:val="56"/>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5">
    <w:name w:val="footnote text"/>
    <w:basedOn w:val="1"/>
    <w:link w:val="60"/>
    <w:semiHidden/>
    <w:qFormat/>
    <w:uiPriority w:val="0"/>
    <w:pPr>
      <w:keepLines/>
      <w:spacing w:after="0"/>
      <w:ind w:left="454" w:hanging="454"/>
    </w:pPr>
    <w:rPr>
      <w:sz w:val="16"/>
    </w:rPr>
  </w:style>
  <w:style w:type="paragraph" w:styleId="36">
    <w:name w:val="List 5"/>
    <w:basedOn w:val="37"/>
    <w:semiHidden/>
    <w:qFormat/>
    <w:uiPriority w:val="0"/>
    <w:pPr>
      <w:ind w:left="1702"/>
    </w:pPr>
  </w:style>
  <w:style w:type="paragraph" w:styleId="37">
    <w:name w:val="List 4"/>
    <w:basedOn w:val="12"/>
    <w:semiHidden/>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character" w:styleId="43">
    <w:name w:val="page number"/>
    <w:basedOn w:val="42"/>
    <w:semiHidden/>
    <w:qFormat/>
    <w:uiPriority w:val="0"/>
  </w:style>
  <w:style w:type="character" w:styleId="44">
    <w:name w:val="Hyperlink"/>
    <w:unhideWhenUsed/>
    <w:qFormat/>
    <w:uiPriority w:val="99"/>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7">
    <w:name w:val="B1"/>
    <w:basedOn w:val="14"/>
    <w:qFormat/>
    <w:uiPriority w:val="0"/>
  </w:style>
  <w:style w:type="paragraph" w:customStyle="1" w:styleId="48">
    <w:name w:val="00 BodyText"/>
    <w:basedOn w:val="1"/>
    <w:qFormat/>
    <w:uiPriority w:val="0"/>
    <w:pPr>
      <w:spacing w:after="220"/>
    </w:pPr>
    <w:rPr>
      <w:rFonts w:ascii="Arial" w:hAnsi="Arial"/>
      <w:sz w:val="22"/>
      <w:lang w:val="en-US" w:eastAsia="en-US"/>
    </w:rPr>
  </w:style>
  <w:style w:type="paragraph" w:customStyle="1" w:styleId="49">
    <w:name w:val="??"/>
    <w:qFormat/>
    <w:uiPriority w:val="0"/>
    <w:pPr>
      <w:widowControl w:val="0"/>
    </w:pPr>
    <w:rPr>
      <w:rFonts w:ascii="Times New Roman" w:hAnsi="Times New Roman" w:eastAsia="Times New Roman" w:cs="Times New Roman"/>
      <w:lang w:val="en-US" w:eastAsia="en-US" w:bidi="ar-SA"/>
    </w:rPr>
  </w:style>
  <w:style w:type="paragraph" w:customStyle="1" w:styleId="50">
    <w:name w:val="??? 2"/>
    <w:basedOn w:val="49"/>
    <w:next w:val="49"/>
    <w:qFormat/>
    <w:uiPriority w:val="0"/>
    <w:pPr>
      <w:keepNext/>
    </w:pPr>
    <w:rPr>
      <w:rFonts w:ascii="Arial" w:hAnsi="Arial"/>
      <w:b/>
      <w:sz w:val="24"/>
    </w:rPr>
  </w:style>
  <w:style w:type="paragraph" w:customStyle="1" w:styleId="51">
    <w:name w:val="DECISION"/>
    <w:basedOn w:val="1"/>
    <w:qFormat/>
    <w:uiPriority w:val="0"/>
    <w:pPr>
      <w:widowControl w:val="0"/>
      <w:numPr>
        <w:ilvl w:val="0"/>
        <w:numId w:val="1"/>
      </w:numPr>
      <w:spacing w:before="120" w:after="120"/>
      <w:jc w:val="both"/>
    </w:pPr>
    <w:rPr>
      <w:rFonts w:ascii="Arial" w:hAnsi="Arial"/>
      <w:b/>
      <w:color w:val="0000FF"/>
      <w:u w:val="single"/>
      <w:lang w:eastAsia="en-US"/>
    </w:rPr>
  </w:style>
  <w:style w:type="paragraph" w:customStyle="1" w:styleId="52">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lang w:eastAsia="en-US"/>
    </w:rPr>
  </w:style>
  <w:style w:type="paragraph" w:customStyle="1" w:styleId="53">
    <w:name w:val="done"/>
    <w:basedOn w:val="52"/>
    <w:qFormat/>
    <w:uiPriority w:val="0"/>
    <w:pPr>
      <w:numPr>
        <w:numId w:val="3"/>
      </w:numPr>
      <w:pBdr>
        <w:top w:val="single" w:color="008000" w:sz="6" w:space="1"/>
        <w:left w:val="single" w:color="008000" w:sz="6" w:space="4"/>
        <w:bottom w:val="single" w:color="008000" w:sz="6" w:space="1"/>
        <w:right w:val="single" w:color="008000" w:sz="6" w:space="4"/>
      </w:pBdr>
      <w:tabs>
        <w:tab w:val="left" w:pos="360"/>
        <w:tab w:val="left" w:pos="1125"/>
      </w:tabs>
      <w:ind w:left="340" w:hanging="340"/>
    </w:pPr>
    <w:rPr>
      <w:color w:val="008000"/>
    </w:rPr>
  </w:style>
  <w:style w:type="paragraph" w:customStyle="1" w:styleId="54">
    <w:name w:val="Not Done"/>
    <w:basedOn w:val="53"/>
    <w:qFormat/>
    <w:uiPriority w:val="0"/>
    <w:pPr>
      <w:numPr>
        <w:numId w:val="4"/>
      </w:numPr>
      <w:tabs>
        <w:tab w:val="left" w:pos="0"/>
      </w:tabs>
    </w:pPr>
    <w:rPr>
      <w:color w:val="FF0000"/>
    </w:rPr>
  </w:style>
  <w:style w:type="character" w:customStyle="1" w:styleId="55">
    <w:name w:val="Balloon Text Char"/>
    <w:link w:val="32"/>
    <w:semiHidden/>
    <w:qFormat/>
    <w:uiPriority w:val="99"/>
    <w:rPr>
      <w:rFonts w:ascii="Tahoma" w:hAnsi="Tahoma" w:cs="Tahoma"/>
      <w:sz w:val="16"/>
      <w:szCs w:val="16"/>
      <w:lang w:val="en-GB"/>
    </w:rPr>
  </w:style>
  <w:style w:type="character" w:customStyle="1" w:styleId="56">
    <w:name w:val="Header Char"/>
    <w:link w:val="34"/>
    <w:qFormat/>
    <w:uiPriority w:val="0"/>
    <w:rPr>
      <w:rFonts w:ascii="Arial" w:hAnsi="Arial"/>
      <w:b/>
      <w:sz w:val="18"/>
      <w:lang w:eastAsia="ja-JP"/>
    </w:rPr>
  </w:style>
  <w:style w:type="paragraph" w:customStyle="1" w:styleId="5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5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59">
    <w:name w:val="TT"/>
    <w:basedOn w:val="2"/>
    <w:next w:val="1"/>
    <w:qFormat/>
    <w:uiPriority w:val="0"/>
    <w:pPr>
      <w:outlineLvl w:val="9"/>
    </w:pPr>
  </w:style>
  <w:style w:type="character" w:customStyle="1" w:styleId="60">
    <w:name w:val="Footnote Text Char"/>
    <w:link w:val="35"/>
    <w:semiHidden/>
    <w:qFormat/>
    <w:uiPriority w:val="0"/>
    <w:rPr>
      <w:sz w:val="16"/>
      <w:lang w:eastAsia="ja-JP"/>
    </w:rPr>
  </w:style>
  <w:style w:type="paragraph" w:customStyle="1" w:styleId="61">
    <w:name w:val="TAH"/>
    <w:basedOn w:val="62"/>
    <w:qFormat/>
    <w:uiPriority w:val="0"/>
    <w:rPr>
      <w:b/>
    </w:rPr>
  </w:style>
  <w:style w:type="paragraph" w:customStyle="1" w:styleId="62">
    <w:name w:val="TAC"/>
    <w:basedOn w:val="63"/>
    <w:qFormat/>
    <w:uiPriority w:val="0"/>
    <w:pPr>
      <w:jc w:val="center"/>
    </w:pPr>
  </w:style>
  <w:style w:type="paragraph" w:customStyle="1" w:styleId="63">
    <w:name w:val="TAL"/>
    <w:basedOn w:val="1"/>
    <w:qFormat/>
    <w:uiPriority w:val="0"/>
    <w:pPr>
      <w:keepNext/>
      <w:keepLines/>
      <w:spacing w:after="0"/>
    </w:pPr>
    <w:rPr>
      <w:rFonts w:ascii="Arial" w:hAnsi="Arial"/>
      <w:sz w:val="18"/>
    </w:rPr>
  </w:style>
  <w:style w:type="paragraph" w:customStyle="1" w:styleId="64">
    <w:name w:val="TF"/>
    <w:basedOn w:val="65"/>
    <w:qFormat/>
    <w:uiPriority w:val="0"/>
    <w:pPr>
      <w:keepNext w:val="0"/>
      <w:spacing w:before="0" w:after="240"/>
    </w:pPr>
  </w:style>
  <w:style w:type="paragraph" w:customStyle="1" w:styleId="65">
    <w:name w:val="TH"/>
    <w:basedOn w:val="1"/>
    <w:qFormat/>
    <w:uiPriority w:val="0"/>
    <w:pPr>
      <w:keepNext/>
      <w:keepLines/>
      <w:spacing w:before="60"/>
      <w:jc w:val="center"/>
    </w:pPr>
    <w:rPr>
      <w:rFonts w:ascii="Arial" w:hAnsi="Arial"/>
      <w:b/>
    </w:rPr>
  </w:style>
  <w:style w:type="paragraph" w:customStyle="1" w:styleId="66">
    <w:name w:val="NO"/>
    <w:basedOn w:val="1"/>
    <w:qFormat/>
    <w:uiPriority w:val="0"/>
    <w:pPr>
      <w:keepLines/>
      <w:ind w:left="1135" w:hanging="851"/>
    </w:pPr>
  </w:style>
  <w:style w:type="paragraph" w:customStyle="1" w:styleId="67">
    <w:name w:val="EX"/>
    <w:basedOn w:val="1"/>
    <w:qFormat/>
    <w:uiPriority w:val="0"/>
    <w:pPr>
      <w:keepLines/>
      <w:ind w:left="1702" w:hanging="1418"/>
    </w:pPr>
  </w:style>
  <w:style w:type="paragraph" w:customStyle="1" w:styleId="68">
    <w:name w:val="FP"/>
    <w:basedOn w:val="1"/>
    <w:qFormat/>
    <w:uiPriority w:val="0"/>
    <w:pPr>
      <w:spacing w:after="0"/>
    </w:pPr>
  </w:style>
  <w:style w:type="paragraph" w:customStyle="1" w:styleId="69">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70">
    <w:name w:val="NW"/>
    <w:basedOn w:val="66"/>
    <w:qFormat/>
    <w:uiPriority w:val="0"/>
    <w:pPr>
      <w:spacing w:after="0"/>
    </w:pPr>
  </w:style>
  <w:style w:type="paragraph" w:customStyle="1" w:styleId="71">
    <w:name w:val="EW"/>
    <w:basedOn w:val="67"/>
    <w:qFormat/>
    <w:uiPriority w:val="0"/>
    <w:pPr>
      <w:spacing w:after="0"/>
    </w:pPr>
  </w:style>
  <w:style w:type="paragraph" w:customStyle="1" w:styleId="72">
    <w:name w:val="EQ"/>
    <w:basedOn w:val="1"/>
    <w:next w:val="1"/>
    <w:qFormat/>
    <w:uiPriority w:val="0"/>
    <w:pPr>
      <w:keepLines/>
      <w:tabs>
        <w:tab w:val="center" w:pos="4536"/>
        <w:tab w:val="right" w:pos="9072"/>
      </w:tabs>
    </w:pPr>
  </w:style>
  <w:style w:type="paragraph" w:customStyle="1" w:styleId="73">
    <w:name w:val="NF"/>
    <w:basedOn w:val="66"/>
    <w:qFormat/>
    <w:uiPriority w:val="0"/>
    <w:pPr>
      <w:keepNext/>
      <w:spacing w:after="0"/>
    </w:pPr>
    <w:rPr>
      <w:rFonts w:ascii="Arial" w:hAnsi="Arial"/>
      <w:sz w:val="18"/>
    </w:rPr>
  </w:style>
  <w:style w:type="paragraph" w:customStyle="1" w:styleId="7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75">
    <w:name w:val="TAR"/>
    <w:basedOn w:val="63"/>
    <w:qFormat/>
    <w:uiPriority w:val="0"/>
    <w:pPr>
      <w:jc w:val="right"/>
    </w:pPr>
  </w:style>
  <w:style w:type="paragraph" w:customStyle="1" w:styleId="76">
    <w:name w:val="TAN"/>
    <w:basedOn w:val="63"/>
    <w:qFormat/>
    <w:uiPriority w:val="0"/>
    <w:pPr>
      <w:ind w:left="851" w:hanging="851"/>
    </w:pPr>
  </w:style>
  <w:style w:type="paragraph" w:customStyle="1" w:styleId="7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7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7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paragraph" w:customStyle="1" w:styleId="8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81">
    <w:name w:val="ZV"/>
    <w:basedOn w:val="80"/>
    <w:qFormat/>
    <w:uiPriority w:val="0"/>
    <w:pPr>
      <w:framePr w:y="16161"/>
    </w:pPr>
  </w:style>
  <w:style w:type="character" w:customStyle="1" w:styleId="82">
    <w:name w:val="ZGSM"/>
    <w:qFormat/>
    <w:uiPriority w:val="0"/>
  </w:style>
  <w:style w:type="paragraph" w:customStyle="1" w:styleId="8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84">
    <w:name w:val="Editor's Note"/>
    <w:basedOn w:val="66"/>
    <w:qFormat/>
    <w:uiPriority w:val="0"/>
    <w:rPr>
      <w:color w:val="FF0000"/>
    </w:rPr>
  </w:style>
  <w:style w:type="paragraph" w:customStyle="1" w:styleId="85">
    <w:name w:val="B2"/>
    <w:basedOn w:val="13"/>
    <w:qFormat/>
    <w:uiPriority w:val="0"/>
  </w:style>
  <w:style w:type="paragraph" w:customStyle="1" w:styleId="86">
    <w:name w:val="B3"/>
    <w:basedOn w:val="12"/>
    <w:qFormat/>
    <w:uiPriority w:val="0"/>
  </w:style>
  <w:style w:type="paragraph" w:customStyle="1" w:styleId="87">
    <w:name w:val="B4"/>
    <w:basedOn w:val="37"/>
    <w:qFormat/>
    <w:uiPriority w:val="0"/>
  </w:style>
  <w:style w:type="paragraph" w:customStyle="1" w:styleId="88">
    <w:name w:val="B5"/>
    <w:basedOn w:val="36"/>
    <w:qFormat/>
    <w:uiPriority w:val="0"/>
  </w:style>
  <w:style w:type="paragraph" w:customStyle="1" w:styleId="89">
    <w:name w:val="ZTD"/>
    <w:basedOn w:val="78"/>
    <w:qFormat/>
    <w:uiPriority w:val="0"/>
    <w:pPr>
      <w:framePr w:hRule="auto" w:y="852"/>
    </w:pPr>
    <w:rPr>
      <w:i w:val="0"/>
      <w:sz w:val="40"/>
    </w:rPr>
  </w:style>
  <w:style w:type="paragraph" w:styleId="90">
    <w:name w:val="List Paragraph"/>
    <w:basedOn w:val="23"/>
    <w:qFormat/>
    <w:uiPriority w:val="9"/>
    <w:pPr>
      <w:numPr>
        <w:ilvl w:val="0"/>
        <w:numId w:val="5"/>
      </w:numPr>
      <w:tabs>
        <w:tab w:val="left" w:pos="340"/>
      </w:tabs>
    </w:p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ETSI Sophia Antipolis</Company>
  <Pages>1</Pages>
  <Words>183</Words>
  <Characters>1115</Characters>
  <Lines>35</Lines>
  <Paragraphs>30</Paragraphs>
  <TotalTime>8</TotalTime>
  <ScaleCrop>false</ScaleCrop>
  <LinksUpToDate>false</LinksUpToDate>
  <CharactersWithSpaces>1268</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2021-06-24T08:21:00Z</dcterms:created>
  <dc:creator>David Boswarthick</dc:creator>
  <cp:lastModifiedBy>liuyue1119</cp:lastModifiedBy>
  <cp:lastPrinted>2002-04-23T07:10:00Z</cp:lastPrinted>
  <dcterms:modified xsi:type="dcterms:W3CDTF">2025-11-20T12:41:53Z</dcterms:modified>
  <dc:title>LS template for N3</dc:title>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ICV">
    <vt:lpwstr>90DCBC1148F64F8EA2A0CFE61168AAD5_13</vt:lpwstr>
  </property>
</Properties>
</file>